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BEF" w:rsidRPr="00CC625F" w:rsidRDefault="0009499A" w:rsidP="00FD2411">
      <w:pPr>
        <w:spacing w:after="0"/>
        <w:jc w:val="center"/>
        <w:rPr>
          <w:rStyle w:val="IntenseReference"/>
          <w:color w:val="4472C4" w:themeColor="accent5"/>
          <w:sz w:val="28"/>
          <w:szCs w:val="28"/>
        </w:rPr>
      </w:pPr>
      <w:bookmarkStart w:id="0" w:name="_GoBack"/>
      <w:bookmarkEnd w:id="0"/>
      <w:r w:rsidRPr="00CC625F">
        <w:rPr>
          <w:rStyle w:val="IntenseReference"/>
          <w:color w:val="4472C4" w:themeColor="accent5"/>
          <w:sz w:val="28"/>
          <w:szCs w:val="28"/>
        </w:rPr>
        <w:t>Generation Equality</w:t>
      </w:r>
      <w:r w:rsidR="00EF1BD4" w:rsidRPr="00CC625F">
        <w:rPr>
          <w:rStyle w:val="IntenseReference"/>
          <w:color w:val="4472C4" w:themeColor="accent5"/>
          <w:sz w:val="28"/>
          <w:szCs w:val="28"/>
        </w:rPr>
        <w:t xml:space="preserve"> Foru</w:t>
      </w:r>
      <w:r w:rsidR="00CC625F">
        <w:rPr>
          <w:rStyle w:val="IntenseReference"/>
          <w:color w:val="4472C4" w:themeColor="accent5"/>
          <w:sz w:val="28"/>
          <w:szCs w:val="28"/>
        </w:rPr>
        <w:t>m and Action Coalitions</w:t>
      </w:r>
    </w:p>
    <w:p w:rsidR="00FD2411" w:rsidRDefault="00FD2411" w:rsidP="00FD2411">
      <w:pPr>
        <w:spacing w:after="0"/>
        <w:rPr>
          <w:rFonts w:cstheme="minorHAnsi"/>
          <w:sz w:val="24"/>
          <w:szCs w:val="24"/>
        </w:rPr>
      </w:pPr>
    </w:p>
    <w:p w:rsidR="008314D9" w:rsidRPr="008314D9" w:rsidRDefault="008314D9" w:rsidP="00B7608C">
      <w:pPr>
        <w:spacing w:after="120"/>
        <w:rPr>
          <w:rFonts w:cstheme="minorHAnsi"/>
          <w:sz w:val="24"/>
          <w:szCs w:val="24"/>
        </w:rPr>
      </w:pPr>
      <w:r w:rsidRPr="008314D9">
        <w:rPr>
          <w:rFonts w:cstheme="minorHAnsi"/>
          <w:sz w:val="24"/>
          <w:szCs w:val="24"/>
        </w:rPr>
        <w:t xml:space="preserve">The </w:t>
      </w:r>
      <w:r>
        <w:rPr>
          <w:sz w:val="24"/>
          <w:szCs w:val="28"/>
        </w:rPr>
        <w:t>Generation Equality Forum (</w:t>
      </w:r>
      <w:r w:rsidRPr="008314D9">
        <w:rPr>
          <w:rFonts w:cstheme="minorHAnsi"/>
          <w:sz w:val="24"/>
          <w:szCs w:val="24"/>
        </w:rPr>
        <w:t>GEF</w:t>
      </w:r>
      <w:r>
        <w:rPr>
          <w:rFonts w:cstheme="minorHAnsi"/>
          <w:sz w:val="24"/>
          <w:szCs w:val="24"/>
        </w:rPr>
        <w:t>)</w:t>
      </w:r>
      <w:r w:rsidRPr="008314D9">
        <w:rPr>
          <w:rFonts w:cstheme="minorHAnsi"/>
          <w:sz w:val="24"/>
          <w:szCs w:val="24"/>
        </w:rPr>
        <w:t xml:space="preserve"> seeks to make meaningful progress to advance gender equality </w:t>
      </w:r>
      <w:r w:rsidR="00EA092A">
        <w:rPr>
          <w:rFonts w:cstheme="minorHAnsi"/>
          <w:sz w:val="24"/>
          <w:szCs w:val="24"/>
        </w:rPr>
        <w:t xml:space="preserve">over a five year period </w:t>
      </w:r>
      <w:r w:rsidR="00B7608C">
        <w:rPr>
          <w:rFonts w:cstheme="minorHAnsi"/>
          <w:sz w:val="24"/>
          <w:szCs w:val="24"/>
        </w:rPr>
        <w:t>through</w:t>
      </w:r>
      <w:r w:rsidRPr="008314D9">
        <w:rPr>
          <w:rFonts w:cstheme="minorHAnsi"/>
          <w:sz w:val="24"/>
          <w:szCs w:val="24"/>
        </w:rPr>
        <w:t xml:space="preserve"> Action Coalitions –</w:t>
      </w:r>
      <w:r w:rsidR="00EA092A">
        <w:rPr>
          <w:rFonts w:cstheme="minorHAnsi"/>
          <w:sz w:val="24"/>
          <w:szCs w:val="24"/>
        </w:rPr>
        <w:t xml:space="preserve"> </w:t>
      </w:r>
      <w:r w:rsidRPr="008314D9">
        <w:rPr>
          <w:rFonts w:cstheme="minorHAnsi"/>
          <w:sz w:val="24"/>
          <w:szCs w:val="24"/>
        </w:rPr>
        <w:t xml:space="preserve">multi-stakeholder partnerships between countries, civil society, and the private sector </w:t>
      </w:r>
      <w:r w:rsidR="00B7608C">
        <w:rPr>
          <w:rFonts w:cstheme="minorHAnsi"/>
          <w:sz w:val="24"/>
          <w:szCs w:val="24"/>
        </w:rPr>
        <w:t>–</w:t>
      </w:r>
      <w:r w:rsidRPr="008314D9">
        <w:rPr>
          <w:rFonts w:cstheme="minorHAnsi"/>
          <w:sz w:val="24"/>
          <w:szCs w:val="24"/>
        </w:rPr>
        <w:t xml:space="preserve"> in </w:t>
      </w:r>
      <w:r w:rsidR="00EA092A">
        <w:rPr>
          <w:rFonts w:cstheme="minorHAnsi"/>
          <w:sz w:val="24"/>
          <w:szCs w:val="24"/>
        </w:rPr>
        <w:t>six</w:t>
      </w:r>
      <w:r w:rsidRPr="008314D9">
        <w:rPr>
          <w:rFonts w:cstheme="minorHAnsi"/>
          <w:sz w:val="24"/>
          <w:szCs w:val="24"/>
        </w:rPr>
        <w:t xml:space="preserve"> key areas:</w:t>
      </w:r>
    </w:p>
    <w:p w:rsidR="008314D9" w:rsidRPr="008314D9" w:rsidRDefault="008314D9" w:rsidP="008314D9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8314D9">
        <w:rPr>
          <w:rFonts w:cstheme="minorHAnsi"/>
          <w:sz w:val="24"/>
          <w:szCs w:val="24"/>
        </w:rPr>
        <w:t>Gender-based violence;</w:t>
      </w:r>
    </w:p>
    <w:p w:rsidR="008314D9" w:rsidRPr="008314D9" w:rsidRDefault="008314D9" w:rsidP="008314D9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8314D9">
        <w:rPr>
          <w:rFonts w:cstheme="minorHAnsi"/>
          <w:sz w:val="24"/>
          <w:szCs w:val="24"/>
        </w:rPr>
        <w:t>Economic justice and rights;</w:t>
      </w:r>
    </w:p>
    <w:p w:rsidR="008314D9" w:rsidRPr="008314D9" w:rsidRDefault="008314D9" w:rsidP="008314D9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8314D9">
        <w:rPr>
          <w:rFonts w:cstheme="minorHAnsi"/>
          <w:sz w:val="24"/>
          <w:szCs w:val="24"/>
        </w:rPr>
        <w:t>Bodily autonomy and sexual and reproductive health and rights;</w:t>
      </w:r>
    </w:p>
    <w:p w:rsidR="008314D9" w:rsidRPr="008314D9" w:rsidRDefault="008314D9" w:rsidP="008314D9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8314D9">
        <w:rPr>
          <w:rFonts w:cstheme="minorHAnsi"/>
          <w:sz w:val="24"/>
          <w:szCs w:val="24"/>
        </w:rPr>
        <w:t>Feminist action for climate justice;</w:t>
      </w:r>
    </w:p>
    <w:p w:rsidR="008314D9" w:rsidRPr="008314D9" w:rsidRDefault="008314D9" w:rsidP="008314D9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8314D9">
        <w:rPr>
          <w:rFonts w:cstheme="minorHAnsi"/>
          <w:sz w:val="24"/>
          <w:szCs w:val="24"/>
        </w:rPr>
        <w:t>Technology and innovation for gender equality; and</w:t>
      </w:r>
    </w:p>
    <w:p w:rsidR="00EA092A" w:rsidRPr="00EA092A" w:rsidRDefault="008314D9" w:rsidP="00EA092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8314D9">
        <w:rPr>
          <w:rFonts w:cstheme="minorHAnsi"/>
          <w:sz w:val="24"/>
          <w:szCs w:val="24"/>
        </w:rPr>
        <w:t>Feminist Movements and Leadership.</w:t>
      </w:r>
    </w:p>
    <w:p w:rsidR="008314D9" w:rsidRPr="006C2FD8" w:rsidRDefault="008314D9" w:rsidP="00FD2411">
      <w:pPr>
        <w:spacing w:before="240"/>
        <w:rPr>
          <w:b/>
          <w:color w:val="002060"/>
          <w:sz w:val="28"/>
          <w:szCs w:val="28"/>
          <w:lang w:val="en-US"/>
        </w:rPr>
      </w:pPr>
      <w:r w:rsidRPr="006C2FD8">
        <w:rPr>
          <w:b/>
          <w:color w:val="002060"/>
          <w:sz w:val="28"/>
          <w:szCs w:val="28"/>
          <w:lang w:val="en-US"/>
        </w:rPr>
        <w:t>Development of Priority Actions</w:t>
      </w:r>
    </w:p>
    <w:p w:rsidR="008314D9" w:rsidRDefault="008314D9" w:rsidP="008314D9">
      <w:pPr>
        <w:rPr>
          <w:sz w:val="24"/>
          <w:szCs w:val="28"/>
          <w:lang w:val="en-US"/>
        </w:rPr>
      </w:pPr>
      <w:r w:rsidRPr="00114ADE">
        <w:rPr>
          <w:sz w:val="24"/>
          <w:szCs w:val="28"/>
          <w:lang w:val="en-US"/>
        </w:rPr>
        <w:t>Each Action Coalition will select 3-4 priority actions to accelerate progress at scale in five years, one focused specifically on adolescent girls</w:t>
      </w:r>
      <w:r>
        <w:rPr>
          <w:sz w:val="24"/>
          <w:szCs w:val="28"/>
          <w:lang w:val="en-US"/>
        </w:rPr>
        <w:t>.</w:t>
      </w:r>
      <w:r w:rsidR="00A7727D">
        <w:rPr>
          <w:sz w:val="24"/>
          <w:szCs w:val="28"/>
          <w:lang w:val="en-US"/>
        </w:rPr>
        <w:t xml:space="preserve"> Intersection</w:t>
      </w:r>
      <w:r w:rsidR="009F04EE">
        <w:rPr>
          <w:sz w:val="24"/>
          <w:szCs w:val="28"/>
          <w:lang w:val="en-US"/>
        </w:rPr>
        <w:t>ality</w:t>
      </w:r>
      <w:r w:rsidR="00A7727D">
        <w:rPr>
          <w:sz w:val="24"/>
          <w:szCs w:val="28"/>
          <w:lang w:val="en-US"/>
        </w:rPr>
        <w:t xml:space="preserve"> </w:t>
      </w:r>
      <w:r w:rsidR="005B64CB">
        <w:rPr>
          <w:sz w:val="24"/>
          <w:szCs w:val="28"/>
          <w:lang w:val="en-US"/>
        </w:rPr>
        <w:t>will</w:t>
      </w:r>
      <w:r w:rsidR="00A7727D">
        <w:rPr>
          <w:sz w:val="24"/>
          <w:szCs w:val="28"/>
          <w:lang w:val="en-US"/>
        </w:rPr>
        <w:t xml:space="preserve"> also be integrated as a cross-cutting lens.</w:t>
      </w:r>
    </w:p>
    <w:p w:rsidR="006C2FD8" w:rsidRDefault="00306595" w:rsidP="000773AB">
      <w:pPr>
        <w:spacing w:after="120"/>
        <w:rPr>
          <w:sz w:val="24"/>
          <w:szCs w:val="28"/>
        </w:rPr>
      </w:pPr>
      <w:r>
        <w:rPr>
          <w:sz w:val="24"/>
          <w:szCs w:val="28"/>
        </w:rPr>
        <w:t>Under each overarching theme, a</w:t>
      </w:r>
      <w:r w:rsidR="006C2FD8">
        <w:rPr>
          <w:sz w:val="24"/>
          <w:szCs w:val="28"/>
        </w:rPr>
        <w:t xml:space="preserve">n </w:t>
      </w:r>
      <w:r w:rsidR="006C2FD8" w:rsidRPr="006C2FD8">
        <w:rPr>
          <w:b/>
          <w:color w:val="2F5496" w:themeColor="accent5" w:themeShade="BF"/>
          <w:sz w:val="24"/>
          <w:szCs w:val="28"/>
        </w:rPr>
        <w:t>Action</w:t>
      </w:r>
      <w:r w:rsidR="006C2FD8">
        <w:rPr>
          <w:sz w:val="24"/>
          <w:szCs w:val="28"/>
        </w:rPr>
        <w:t xml:space="preserve"> under the GEF Action Coalitions…</w:t>
      </w:r>
    </w:p>
    <w:p w:rsidR="006C2FD8" w:rsidRPr="00114ADE" w:rsidRDefault="00306595" w:rsidP="000773AB">
      <w:pPr>
        <w:numPr>
          <w:ilvl w:val="0"/>
          <w:numId w:val="2"/>
        </w:numPr>
        <w:spacing w:after="120"/>
        <w:rPr>
          <w:sz w:val="24"/>
          <w:szCs w:val="28"/>
        </w:rPr>
      </w:pPr>
      <w:r>
        <w:rPr>
          <w:sz w:val="24"/>
          <w:szCs w:val="28"/>
          <w:lang w:val="en-US"/>
        </w:rPr>
        <w:t>H</w:t>
      </w:r>
      <w:r w:rsidR="006C2FD8" w:rsidRPr="00114ADE">
        <w:rPr>
          <w:sz w:val="24"/>
          <w:szCs w:val="28"/>
          <w:lang w:val="en-US"/>
        </w:rPr>
        <w:t xml:space="preserve">as real potential to </w:t>
      </w:r>
      <w:r>
        <w:rPr>
          <w:sz w:val="24"/>
          <w:szCs w:val="28"/>
          <w:lang w:val="en-US"/>
        </w:rPr>
        <w:t xml:space="preserve">drive systemic change by </w:t>
      </w:r>
      <w:r w:rsidR="006C2FD8" w:rsidRPr="00114ADE">
        <w:rPr>
          <w:sz w:val="24"/>
          <w:szCs w:val="28"/>
          <w:lang w:val="en-US"/>
        </w:rPr>
        <w:t>deliver</w:t>
      </w:r>
      <w:r>
        <w:rPr>
          <w:sz w:val="24"/>
          <w:szCs w:val="28"/>
          <w:lang w:val="en-US"/>
        </w:rPr>
        <w:t>ing</w:t>
      </w:r>
      <w:r w:rsidR="006C2FD8" w:rsidRPr="00114ADE">
        <w:rPr>
          <w:sz w:val="24"/>
          <w:szCs w:val="28"/>
          <w:lang w:val="en-US"/>
        </w:rPr>
        <w:t xml:space="preserve"> concrete, measurable results at scale</w:t>
      </w:r>
    </w:p>
    <w:p w:rsidR="00306595" w:rsidRPr="00306595" w:rsidRDefault="00306595" w:rsidP="000773AB">
      <w:pPr>
        <w:numPr>
          <w:ilvl w:val="0"/>
          <w:numId w:val="2"/>
        </w:numPr>
        <w:spacing w:after="120"/>
        <w:rPr>
          <w:szCs w:val="28"/>
        </w:rPr>
      </w:pPr>
      <w:r>
        <w:rPr>
          <w:sz w:val="24"/>
          <w:szCs w:val="28"/>
          <w:lang w:val="en-US"/>
        </w:rPr>
        <w:t>Drives changes through tactics, such as d</w:t>
      </w:r>
      <w:r>
        <w:rPr>
          <w:szCs w:val="28"/>
          <w:lang w:val="en-US"/>
        </w:rPr>
        <w:t>ata &amp; a</w:t>
      </w:r>
      <w:r w:rsidRPr="00306595">
        <w:rPr>
          <w:szCs w:val="28"/>
          <w:lang w:val="en-US"/>
        </w:rPr>
        <w:t>ccountability</w:t>
      </w:r>
      <w:r>
        <w:rPr>
          <w:szCs w:val="28"/>
          <w:lang w:val="en-US"/>
        </w:rPr>
        <w:t>; norms; law and policy; financing; education and service delivery</w:t>
      </w:r>
    </w:p>
    <w:p w:rsidR="006C2FD8" w:rsidRPr="00114ADE" w:rsidRDefault="00306595" w:rsidP="00306595">
      <w:pPr>
        <w:numPr>
          <w:ilvl w:val="0"/>
          <w:numId w:val="2"/>
        </w:numPr>
        <w:rPr>
          <w:sz w:val="24"/>
          <w:szCs w:val="28"/>
        </w:rPr>
      </w:pPr>
      <w:r>
        <w:rPr>
          <w:sz w:val="24"/>
          <w:szCs w:val="28"/>
          <w:lang w:val="en-US"/>
        </w:rPr>
        <w:t>T</w:t>
      </w:r>
      <w:r w:rsidR="006C2FD8" w:rsidRPr="00114ADE">
        <w:rPr>
          <w:sz w:val="24"/>
          <w:szCs w:val="28"/>
          <w:lang w:val="en-US"/>
        </w:rPr>
        <w:t>arget</w:t>
      </w:r>
      <w:r>
        <w:rPr>
          <w:sz w:val="24"/>
          <w:szCs w:val="28"/>
          <w:lang w:val="en-US"/>
        </w:rPr>
        <w:t>s</w:t>
      </w:r>
      <w:r w:rsidR="006C2FD8" w:rsidRPr="00114ADE">
        <w:rPr>
          <w:sz w:val="24"/>
          <w:szCs w:val="28"/>
          <w:lang w:val="en-US"/>
        </w:rPr>
        <w:t xml:space="preserve"> certain geographies (e.g., fragile states) or demographics (e.g., adolescents)</w:t>
      </w:r>
      <w:r>
        <w:rPr>
          <w:sz w:val="24"/>
          <w:szCs w:val="28"/>
          <w:lang w:val="en-US"/>
        </w:rPr>
        <w:t xml:space="preserve"> as required</w:t>
      </w:r>
      <w:r w:rsidR="006C2FD8">
        <w:rPr>
          <w:sz w:val="24"/>
          <w:szCs w:val="28"/>
          <w:lang w:val="en-US"/>
        </w:rPr>
        <w:t>.</w:t>
      </w:r>
    </w:p>
    <w:p w:rsidR="006C2FD8" w:rsidRPr="00114ADE" w:rsidRDefault="006C2FD8" w:rsidP="000773AB">
      <w:pPr>
        <w:spacing w:after="120"/>
        <w:rPr>
          <w:sz w:val="24"/>
          <w:szCs w:val="28"/>
        </w:rPr>
      </w:pPr>
      <w:r>
        <w:rPr>
          <w:sz w:val="24"/>
          <w:szCs w:val="28"/>
        </w:rPr>
        <w:t xml:space="preserve">An </w:t>
      </w:r>
      <w:r w:rsidRPr="006C2FD8">
        <w:rPr>
          <w:b/>
          <w:color w:val="2F5496" w:themeColor="accent5" w:themeShade="BF"/>
          <w:sz w:val="24"/>
          <w:szCs w:val="28"/>
        </w:rPr>
        <w:t>action</w:t>
      </w:r>
      <w:r w:rsidRPr="006C2FD8">
        <w:rPr>
          <w:color w:val="2F5496" w:themeColor="accent5" w:themeShade="BF"/>
          <w:sz w:val="24"/>
          <w:szCs w:val="28"/>
        </w:rPr>
        <w:t xml:space="preserve"> </w:t>
      </w:r>
      <w:r>
        <w:rPr>
          <w:sz w:val="24"/>
          <w:szCs w:val="28"/>
        </w:rPr>
        <w:t>must…</w:t>
      </w:r>
    </w:p>
    <w:p w:rsidR="006C2FD8" w:rsidRPr="00114ADE" w:rsidRDefault="006C2FD8" w:rsidP="000773AB">
      <w:pPr>
        <w:numPr>
          <w:ilvl w:val="0"/>
          <w:numId w:val="10"/>
        </w:numPr>
        <w:spacing w:after="120"/>
        <w:rPr>
          <w:sz w:val="24"/>
          <w:szCs w:val="28"/>
        </w:rPr>
      </w:pPr>
      <w:r w:rsidRPr="00114ADE">
        <w:rPr>
          <w:sz w:val="24"/>
          <w:szCs w:val="28"/>
          <w:lang w:val="en-US"/>
        </w:rPr>
        <w:t>Address a critical constraint to progress</w:t>
      </w:r>
    </w:p>
    <w:p w:rsidR="006C2FD8" w:rsidRPr="00114ADE" w:rsidRDefault="006C2FD8" w:rsidP="000773AB">
      <w:pPr>
        <w:numPr>
          <w:ilvl w:val="0"/>
          <w:numId w:val="10"/>
        </w:numPr>
        <w:spacing w:after="120"/>
        <w:rPr>
          <w:sz w:val="24"/>
          <w:szCs w:val="28"/>
        </w:rPr>
      </w:pPr>
      <w:r w:rsidRPr="00114ADE">
        <w:rPr>
          <w:sz w:val="24"/>
          <w:szCs w:val="28"/>
          <w:lang w:val="en-US"/>
        </w:rPr>
        <w:t>Complement the current landscape of actors (human &amp; financial resources), which could mean leveraging existing efforts to scale them or charting new ground</w:t>
      </w:r>
    </w:p>
    <w:p w:rsidR="006C2FD8" w:rsidRPr="00114ADE" w:rsidRDefault="006C2FD8" w:rsidP="00306595">
      <w:pPr>
        <w:numPr>
          <w:ilvl w:val="0"/>
          <w:numId w:val="10"/>
        </w:numPr>
        <w:rPr>
          <w:sz w:val="24"/>
          <w:szCs w:val="28"/>
        </w:rPr>
      </w:pPr>
      <w:r w:rsidRPr="00114ADE">
        <w:rPr>
          <w:sz w:val="24"/>
          <w:szCs w:val="28"/>
          <w:lang w:val="en-US"/>
        </w:rPr>
        <w:t>Build upon what works (intellectual resources) to achieve scale within 5 years</w:t>
      </w:r>
    </w:p>
    <w:p w:rsidR="008314D9" w:rsidRPr="0063747C" w:rsidRDefault="00306595" w:rsidP="000773AB">
      <w:pPr>
        <w:spacing w:after="120"/>
        <w:rPr>
          <w:sz w:val="24"/>
          <w:szCs w:val="28"/>
        </w:rPr>
      </w:pPr>
      <w:r w:rsidRPr="0063747C">
        <w:rPr>
          <w:sz w:val="24"/>
          <w:szCs w:val="28"/>
        </w:rPr>
        <w:t xml:space="preserve">Key criteria to consider when identifying an </w:t>
      </w:r>
      <w:r w:rsidRPr="0063747C">
        <w:rPr>
          <w:b/>
          <w:color w:val="1F4E79" w:themeColor="accent1" w:themeShade="80"/>
          <w:sz w:val="24"/>
          <w:szCs w:val="28"/>
        </w:rPr>
        <w:t>action</w:t>
      </w:r>
      <w:r w:rsidR="008314D9" w:rsidRPr="0063747C">
        <w:rPr>
          <w:sz w:val="24"/>
          <w:szCs w:val="28"/>
        </w:rPr>
        <w:t xml:space="preserve">: </w:t>
      </w:r>
    </w:p>
    <w:p w:rsidR="008314D9" w:rsidRPr="00114ADE" w:rsidRDefault="008314D9" w:rsidP="000773AB">
      <w:pPr>
        <w:numPr>
          <w:ilvl w:val="0"/>
          <w:numId w:val="1"/>
        </w:numPr>
        <w:spacing w:after="120"/>
        <w:rPr>
          <w:sz w:val="24"/>
          <w:szCs w:val="28"/>
        </w:rPr>
      </w:pPr>
      <w:r w:rsidRPr="008314D9">
        <w:rPr>
          <w:b/>
          <w:bCs/>
          <w:color w:val="2F5496" w:themeColor="accent5" w:themeShade="BF"/>
          <w:sz w:val="24"/>
          <w:szCs w:val="28"/>
        </w:rPr>
        <w:t>Game-changing</w:t>
      </w:r>
      <w:r w:rsidRPr="008314D9">
        <w:rPr>
          <w:color w:val="2F5496" w:themeColor="accent5" w:themeShade="BF"/>
          <w:sz w:val="24"/>
          <w:szCs w:val="28"/>
        </w:rPr>
        <w:t xml:space="preserve">: </w:t>
      </w:r>
      <w:r w:rsidRPr="00114ADE">
        <w:rPr>
          <w:sz w:val="24"/>
          <w:szCs w:val="28"/>
        </w:rPr>
        <w:t>has the potential to accelerate positive change beyond incremental impact?</w:t>
      </w:r>
    </w:p>
    <w:p w:rsidR="008314D9" w:rsidRPr="00114ADE" w:rsidRDefault="008314D9" w:rsidP="000773AB">
      <w:pPr>
        <w:numPr>
          <w:ilvl w:val="0"/>
          <w:numId w:val="1"/>
        </w:numPr>
        <w:spacing w:after="120"/>
        <w:rPr>
          <w:sz w:val="24"/>
          <w:szCs w:val="28"/>
        </w:rPr>
      </w:pPr>
      <w:r w:rsidRPr="008314D9">
        <w:rPr>
          <w:b/>
          <w:bCs/>
          <w:color w:val="2F5496" w:themeColor="accent5" w:themeShade="BF"/>
          <w:sz w:val="24"/>
          <w:szCs w:val="28"/>
        </w:rPr>
        <w:t>Scalable</w:t>
      </w:r>
      <w:r w:rsidRPr="008314D9">
        <w:rPr>
          <w:color w:val="2F5496" w:themeColor="accent5" w:themeShade="BF"/>
          <w:sz w:val="24"/>
          <w:szCs w:val="28"/>
        </w:rPr>
        <w:t xml:space="preserve">: </w:t>
      </w:r>
      <w:r w:rsidRPr="00114ADE">
        <w:rPr>
          <w:sz w:val="24"/>
          <w:szCs w:val="28"/>
        </w:rPr>
        <w:t>has been shown to “work” (sufficient evidence), builds upon or leverages existing initiatives (rather than duplicates) and has the potential to be implemented at a large scale with sufficient resources and political will?</w:t>
      </w:r>
    </w:p>
    <w:p w:rsidR="008314D9" w:rsidRPr="00114ADE" w:rsidRDefault="008314D9" w:rsidP="000773AB">
      <w:pPr>
        <w:numPr>
          <w:ilvl w:val="0"/>
          <w:numId w:val="1"/>
        </w:numPr>
        <w:spacing w:after="120"/>
        <w:rPr>
          <w:sz w:val="24"/>
          <w:szCs w:val="28"/>
        </w:rPr>
      </w:pPr>
      <w:r w:rsidRPr="008314D9">
        <w:rPr>
          <w:b/>
          <w:bCs/>
          <w:color w:val="2F5496" w:themeColor="accent5" w:themeShade="BF"/>
          <w:sz w:val="24"/>
          <w:szCs w:val="28"/>
        </w:rPr>
        <w:t>Measurable</w:t>
      </w:r>
      <w:r w:rsidRPr="008314D9">
        <w:rPr>
          <w:color w:val="2F5496" w:themeColor="accent5" w:themeShade="BF"/>
          <w:sz w:val="24"/>
          <w:szCs w:val="28"/>
        </w:rPr>
        <w:t xml:space="preserve">: </w:t>
      </w:r>
      <w:r w:rsidRPr="00114ADE">
        <w:rPr>
          <w:sz w:val="24"/>
          <w:szCs w:val="28"/>
        </w:rPr>
        <w:t>Will lead to specific, concrete change that can be measured in a 5-year time-frame?</w:t>
      </w:r>
    </w:p>
    <w:p w:rsidR="008314D9" w:rsidRPr="00114ADE" w:rsidRDefault="008314D9" w:rsidP="006C2FD8">
      <w:pPr>
        <w:numPr>
          <w:ilvl w:val="0"/>
          <w:numId w:val="1"/>
        </w:numPr>
        <w:spacing w:after="0"/>
        <w:rPr>
          <w:sz w:val="24"/>
          <w:szCs w:val="28"/>
        </w:rPr>
      </w:pPr>
      <w:r w:rsidRPr="008314D9">
        <w:rPr>
          <w:b/>
          <w:bCs/>
          <w:color w:val="2F5496" w:themeColor="accent5" w:themeShade="BF"/>
          <w:sz w:val="24"/>
          <w:szCs w:val="28"/>
        </w:rPr>
        <w:lastRenderedPageBreak/>
        <w:t>Multi-stakeholder</w:t>
      </w:r>
      <w:r w:rsidRPr="008314D9">
        <w:rPr>
          <w:color w:val="2F5496" w:themeColor="accent5" w:themeShade="BF"/>
          <w:sz w:val="24"/>
          <w:szCs w:val="28"/>
        </w:rPr>
        <w:t xml:space="preserve">: </w:t>
      </w:r>
      <w:r w:rsidRPr="00114ADE">
        <w:rPr>
          <w:sz w:val="24"/>
          <w:szCs w:val="28"/>
        </w:rPr>
        <w:t>Does the action lend itself to multiple tactics/catalyzing efforts from across multiple partners?</w:t>
      </w:r>
    </w:p>
    <w:p w:rsidR="00114ADE" w:rsidRDefault="00306595" w:rsidP="000773AB">
      <w:pPr>
        <w:spacing w:before="240" w:after="120"/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H</w:t>
      </w:r>
      <w:r w:rsidR="00C61411">
        <w:rPr>
          <w:sz w:val="24"/>
          <w:szCs w:val="28"/>
          <w:lang w:val="en-US"/>
        </w:rPr>
        <w:t xml:space="preserve">orizontal </w:t>
      </w:r>
      <w:r w:rsidR="00114ADE" w:rsidRPr="00114ADE">
        <w:rPr>
          <w:sz w:val="24"/>
          <w:szCs w:val="28"/>
          <w:lang w:val="en-US"/>
        </w:rPr>
        <w:t xml:space="preserve">considerations </w:t>
      </w:r>
      <w:r w:rsidR="00B7608C">
        <w:rPr>
          <w:sz w:val="24"/>
          <w:szCs w:val="28"/>
          <w:lang w:val="en-US"/>
        </w:rPr>
        <w:t>to take into consideration</w:t>
      </w:r>
      <w:r>
        <w:rPr>
          <w:sz w:val="24"/>
          <w:szCs w:val="28"/>
          <w:lang w:val="en-US"/>
        </w:rPr>
        <w:t xml:space="preserve"> when identifying p</w:t>
      </w:r>
      <w:r w:rsidR="00114ADE" w:rsidRPr="00114ADE">
        <w:rPr>
          <w:sz w:val="24"/>
          <w:szCs w:val="28"/>
          <w:lang w:val="en-US"/>
        </w:rPr>
        <w:t xml:space="preserve">riority </w:t>
      </w:r>
      <w:r>
        <w:rPr>
          <w:sz w:val="24"/>
          <w:szCs w:val="28"/>
          <w:lang w:val="en-US"/>
        </w:rPr>
        <w:t>a</w:t>
      </w:r>
      <w:r w:rsidR="00114ADE" w:rsidRPr="00114ADE">
        <w:rPr>
          <w:sz w:val="24"/>
          <w:szCs w:val="28"/>
          <w:lang w:val="en-US"/>
        </w:rPr>
        <w:t>ctions</w:t>
      </w:r>
      <w:r w:rsidR="00114ADE">
        <w:rPr>
          <w:sz w:val="24"/>
          <w:szCs w:val="28"/>
          <w:lang w:val="en-US"/>
        </w:rPr>
        <w:t>:</w:t>
      </w:r>
    </w:p>
    <w:p w:rsidR="008314D9" w:rsidRPr="00B7608C" w:rsidRDefault="008314D9" w:rsidP="000773AB">
      <w:pPr>
        <w:pStyle w:val="ListParagraph"/>
        <w:numPr>
          <w:ilvl w:val="0"/>
          <w:numId w:val="6"/>
        </w:numPr>
        <w:spacing w:before="240" w:after="120"/>
        <w:contextualSpacing w:val="0"/>
        <w:rPr>
          <w:sz w:val="24"/>
          <w:szCs w:val="24"/>
        </w:rPr>
      </w:pPr>
      <w:r w:rsidRPr="00B7608C">
        <w:rPr>
          <w:b/>
          <w:color w:val="2F5496" w:themeColor="accent5" w:themeShade="BF"/>
          <w:sz w:val="24"/>
          <w:szCs w:val="24"/>
          <w:lang w:val="en-US"/>
        </w:rPr>
        <w:t>Adolescent G</w:t>
      </w:r>
      <w:r w:rsidR="00114ADE" w:rsidRPr="00B7608C">
        <w:rPr>
          <w:b/>
          <w:color w:val="2F5496" w:themeColor="accent5" w:themeShade="BF"/>
          <w:sz w:val="24"/>
          <w:szCs w:val="24"/>
          <w:lang w:val="en-US"/>
        </w:rPr>
        <w:t>irls</w:t>
      </w:r>
      <w:r w:rsidRPr="00B7608C">
        <w:rPr>
          <w:b/>
          <w:color w:val="2F5496" w:themeColor="accent5" w:themeShade="BF"/>
          <w:sz w:val="24"/>
          <w:szCs w:val="24"/>
          <w:lang w:val="en-US"/>
        </w:rPr>
        <w:t>:</w:t>
      </w:r>
      <w:r w:rsidRPr="00B7608C">
        <w:rPr>
          <w:color w:val="2F5496" w:themeColor="accent5" w:themeShade="BF"/>
          <w:sz w:val="24"/>
          <w:szCs w:val="24"/>
          <w:lang w:val="en-US"/>
        </w:rPr>
        <w:t xml:space="preserve"> </w:t>
      </w:r>
      <w:r w:rsidRPr="00B7608C">
        <w:rPr>
          <w:sz w:val="24"/>
          <w:szCs w:val="24"/>
        </w:rPr>
        <w:t>Does this potential action benefit adolescent girls and young women?  How so?</w:t>
      </w:r>
      <w:r w:rsidR="006C2FD8" w:rsidRPr="00B7608C">
        <w:rPr>
          <w:sz w:val="24"/>
          <w:szCs w:val="24"/>
        </w:rPr>
        <w:br/>
      </w:r>
      <w:r w:rsidR="00114ADE" w:rsidRPr="00B7608C">
        <w:rPr>
          <w:b/>
          <w:color w:val="2F5496" w:themeColor="accent5" w:themeShade="BF"/>
          <w:sz w:val="24"/>
          <w:szCs w:val="24"/>
          <w:lang w:val="en-US"/>
        </w:rPr>
        <w:t xml:space="preserve">Women, Peace </w:t>
      </w:r>
      <w:r w:rsidRPr="00B7608C">
        <w:rPr>
          <w:b/>
          <w:color w:val="2F5496" w:themeColor="accent5" w:themeShade="BF"/>
          <w:sz w:val="24"/>
          <w:szCs w:val="24"/>
          <w:lang w:val="en-US"/>
        </w:rPr>
        <w:t>&amp;</w:t>
      </w:r>
      <w:r w:rsidR="00114ADE" w:rsidRPr="00B7608C">
        <w:rPr>
          <w:b/>
          <w:color w:val="2F5496" w:themeColor="accent5" w:themeShade="BF"/>
          <w:sz w:val="24"/>
          <w:szCs w:val="24"/>
          <w:lang w:val="en-US"/>
        </w:rPr>
        <w:t xml:space="preserve"> Security</w:t>
      </w:r>
      <w:r w:rsidRPr="00B7608C">
        <w:rPr>
          <w:b/>
          <w:color w:val="2F5496" w:themeColor="accent5" w:themeShade="BF"/>
          <w:sz w:val="24"/>
          <w:szCs w:val="24"/>
          <w:lang w:val="en-US"/>
        </w:rPr>
        <w:t>:</w:t>
      </w:r>
      <w:r w:rsidRPr="00B7608C">
        <w:rPr>
          <w:color w:val="002060"/>
          <w:sz w:val="24"/>
          <w:szCs w:val="24"/>
          <w:lang w:val="en-US"/>
        </w:rPr>
        <w:t xml:space="preserve"> </w:t>
      </w:r>
      <w:r w:rsidRPr="00B7608C">
        <w:rPr>
          <w:sz w:val="24"/>
          <w:szCs w:val="24"/>
        </w:rPr>
        <w:t xml:space="preserve">Is this high potential action relevant in crisis and humanitarian settings or does it contribute to advancing gender equality in the context of peace, security and humanitarian action? </w:t>
      </w:r>
    </w:p>
    <w:p w:rsidR="008314D9" w:rsidRDefault="00114ADE" w:rsidP="006C2FD8">
      <w:pPr>
        <w:pStyle w:val="ListParagraph"/>
        <w:numPr>
          <w:ilvl w:val="0"/>
          <w:numId w:val="6"/>
        </w:numPr>
        <w:spacing w:before="240" w:after="0"/>
        <w:rPr>
          <w:sz w:val="24"/>
          <w:szCs w:val="24"/>
        </w:rPr>
      </w:pPr>
      <w:r w:rsidRPr="006C2FD8">
        <w:rPr>
          <w:b/>
          <w:color w:val="2F5496" w:themeColor="accent5" w:themeShade="BF"/>
          <w:sz w:val="24"/>
          <w:szCs w:val="24"/>
          <w:lang w:val="en-US"/>
        </w:rPr>
        <w:t>COVID-19</w:t>
      </w:r>
      <w:r w:rsidR="008314D9" w:rsidRPr="006C2FD8">
        <w:rPr>
          <w:b/>
          <w:color w:val="2F5496" w:themeColor="accent5" w:themeShade="BF"/>
          <w:sz w:val="24"/>
          <w:szCs w:val="24"/>
          <w:lang w:val="en-US"/>
        </w:rPr>
        <w:t>:</w:t>
      </w:r>
      <w:r w:rsidR="008314D9" w:rsidRPr="006C2FD8">
        <w:rPr>
          <w:color w:val="2F5496" w:themeColor="accent5" w:themeShade="BF"/>
          <w:sz w:val="24"/>
          <w:szCs w:val="24"/>
          <w:lang w:val="en-US"/>
        </w:rPr>
        <w:t xml:space="preserve"> </w:t>
      </w:r>
      <w:r w:rsidR="008314D9" w:rsidRPr="006C2FD8">
        <w:rPr>
          <w:sz w:val="24"/>
          <w:szCs w:val="24"/>
        </w:rPr>
        <w:t xml:space="preserve">Is the broad priority area or one of the specific tactics particularly relevant in the context of the ongoing COVID-19 pandemic and our planning as a global community to ensure gender-sensitive recovery? </w:t>
      </w:r>
    </w:p>
    <w:p w:rsidR="006C2FD8" w:rsidRPr="006C2FD8" w:rsidRDefault="006C2FD8" w:rsidP="006C2FD8">
      <w:pPr>
        <w:pStyle w:val="ListParagraph"/>
        <w:spacing w:after="0"/>
        <w:rPr>
          <w:sz w:val="24"/>
          <w:szCs w:val="24"/>
        </w:rPr>
      </w:pPr>
    </w:p>
    <w:p w:rsidR="0009499A" w:rsidRPr="006C2FD8" w:rsidRDefault="0009499A" w:rsidP="0009499A">
      <w:pPr>
        <w:rPr>
          <w:b/>
          <w:color w:val="002060"/>
          <w:sz w:val="28"/>
          <w:szCs w:val="28"/>
        </w:rPr>
      </w:pPr>
      <w:r w:rsidRPr="006C2FD8">
        <w:rPr>
          <w:b/>
          <w:color w:val="002060"/>
          <w:sz w:val="28"/>
          <w:szCs w:val="28"/>
        </w:rPr>
        <w:t>Action Coalition Framework</w:t>
      </w:r>
    </w:p>
    <w:p w:rsidR="00114ADE" w:rsidRDefault="00114ADE" w:rsidP="00114ADE">
      <w:pPr>
        <w:rPr>
          <w:sz w:val="24"/>
          <w:szCs w:val="28"/>
        </w:rPr>
      </w:pPr>
      <w:r w:rsidRPr="00114ADE">
        <w:rPr>
          <w:sz w:val="24"/>
          <w:szCs w:val="28"/>
          <w:lang w:val="en-US"/>
        </w:rPr>
        <w:t xml:space="preserve">Each action can </w:t>
      </w:r>
      <w:r w:rsidRPr="008314D9">
        <w:rPr>
          <w:b/>
          <w:bCs/>
          <w:color w:val="2F5496" w:themeColor="accent5" w:themeShade="BF"/>
          <w:sz w:val="24"/>
          <w:szCs w:val="28"/>
          <w:lang w:val="en-US"/>
        </w:rPr>
        <w:t xml:space="preserve">draw upon </w:t>
      </w:r>
      <w:r w:rsidRPr="008314D9">
        <w:rPr>
          <w:b/>
          <w:bCs/>
          <w:color w:val="2F5496" w:themeColor="accent5" w:themeShade="BF"/>
          <w:sz w:val="24"/>
          <w:szCs w:val="28"/>
        </w:rPr>
        <w:t xml:space="preserve">one or more of 6 tactics </w:t>
      </w:r>
      <w:r w:rsidRPr="00114ADE">
        <w:rPr>
          <w:sz w:val="24"/>
          <w:szCs w:val="28"/>
        </w:rPr>
        <w:t>as cross-cutting levers to drive concrete results over five years</w:t>
      </w:r>
      <w:r>
        <w:rPr>
          <w:sz w:val="24"/>
          <w:szCs w:val="28"/>
        </w:rPr>
        <w:t>: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654"/>
        <w:gridCol w:w="1547"/>
        <w:gridCol w:w="1551"/>
        <w:gridCol w:w="1527"/>
        <w:gridCol w:w="1535"/>
        <w:gridCol w:w="1546"/>
      </w:tblGrid>
      <w:tr w:rsidR="00092777" w:rsidTr="006C2F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shd w:val="clear" w:color="auto" w:fill="8EAADB" w:themeFill="accent5" w:themeFillTint="99"/>
          </w:tcPr>
          <w:p w:rsidR="00092777" w:rsidRDefault="00092777" w:rsidP="0009277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Learn</w:t>
            </w:r>
          </w:p>
        </w:tc>
        <w:tc>
          <w:tcPr>
            <w:tcW w:w="3098" w:type="dxa"/>
            <w:gridSpan w:val="2"/>
            <w:shd w:val="clear" w:color="auto" w:fill="A8D08D" w:themeFill="accent6" w:themeFillTint="99"/>
          </w:tcPr>
          <w:p w:rsidR="00092777" w:rsidRDefault="00092777" w:rsidP="00092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Influence</w:t>
            </w:r>
          </w:p>
        </w:tc>
        <w:tc>
          <w:tcPr>
            <w:tcW w:w="4608" w:type="dxa"/>
            <w:gridSpan w:val="3"/>
            <w:shd w:val="clear" w:color="auto" w:fill="FFD966" w:themeFill="accent4" w:themeFillTint="99"/>
          </w:tcPr>
          <w:p w:rsidR="00092777" w:rsidRDefault="00092777" w:rsidP="00092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Build and Deliver</w:t>
            </w:r>
          </w:p>
        </w:tc>
      </w:tr>
      <w:tr w:rsidR="006C2FD8" w:rsidTr="006C2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shd w:val="clear" w:color="auto" w:fill="B4C6E7" w:themeFill="accent5" w:themeFillTint="66"/>
            <w:vAlign w:val="center"/>
          </w:tcPr>
          <w:p w:rsidR="00092777" w:rsidRPr="006C2FD8" w:rsidRDefault="00092777" w:rsidP="006C2FD8">
            <w:pPr>
              <w:jc w:val="center"/>
              <w:rPr>
                <w:b w:val="0"/>
                <w:sz w:val="24"/>
                <w:szCs w:val="28"/>
              </w:rPr>
            </w:pPr>
            <w:r w:rsidRPr="006C2FD8">
              <w:rPr>
                <w:b w:val="0"/>
                <w:sz w:val="24"/>
                <w:szCs w:val="28"/>
              </w:rPr>
              <w:t>Data and Accountability</w:t>
            </w:r>
          </w:p>
        </w:tc>
        <w:tc>
          <w:tcPr>
            <w:tcW w:w="1547" w:type="dxa"/>
            <w:shd w:val="clear" w:color="auto" w:fill="C5E0B3" w:themeFill="accent6" w:themeFillTint="66"/>
            <w:vAlign w:val="center"/>
          </w:tcPr>
          <w:p w:rsidR="00092777" w:rsidRPr="006C2FD8" w:rsidRDefault="00092777" w:rsidP="006C2F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6C2FD8">
              <w:rPr>
                <w:sz w:val="24"/>
                <w:szCs w:val="28"/>
              </w:rPr>
              <w:t>Norms</w:t>
            </w:r>
          </w:p>
        </w:tc>
        <w:tc>
          <w:tcPr>
            <w:tcW w:w="1551" w:type="dxa"/>
            <w:shd w:val="clear" w:color="auto" w:fill="C5E0B3" w:themeFill="accent6" w:themeFillTint="66"/>
            <w:vAlign w:val="center"/>
          </w:tcPr>
          <w:p w:rsidR="00092777" w:rsidRPr="006C2FD8" w:rsidRDefault="00092777" w:rsidP="006C2F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6C2FD8">
              <w:rPr>
                <w:sz w:val="24"/>
                <w:szCs w:val="28"/>
              </w:rPr>
              <w:t>Laws &amp; Policy</w:t>
            </w:r>
          </w:p>
        </w:tc>
        <w:tc>
          <w:tcPr>
            <w:tcW w:w="1527" w:type="dxa"/>
            <w:shd w:val="clear" w:color="auto" w:fill="FFE599" w:themeFill="accent4" w:themeFillTint="66"/>
            <w:vAlign w:val="center"/>
          </w:tcPr>
          <w:p w:rsidR="00092777" w:rsidRPr="006C2FD8" w:rsidRDefault="00092777" w:rsidP="006C2F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6C2FD8">
              <w:rPr>
                <w:sz w:val="24"/>
                <w:szCs w:val="28"/>
              </w:rPr>
              <w:t>Financing</w:t>
            </w:r>
          </w:p>
        </w:tc>
        <w:tc>
          <w:tcPr>
            <w:tcW w:w="1535" w:type="dxa"/>
            <w:shd w:val="clear" w:color="auto" w:fill="FFE599" w:themeFill="accent4" w:themeFillTint="66"/>
            <w:vAlign w:val="center"/>
          </w:tcPr>
          <w:p w:rsidR="00092777" w:rsidRPr="006C2FD8" w:rsidRDefault="00092777" w:rsidP="006C2F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6C2FD8">
              <w:rPr>
                <w:sz w:val="24"/>
                <w:szCs w:val="28"/>
              </w:rPr>
              <w:t>Education</w:t>
            </w:r>
          </w:p>
        </w:tc>
        <w:tc>
          <w:tcPr>
            <w:tcW w:w="1546" w:type="dxa"/>
            <w:shd w:val="clear" w:color="auto" w:fill="FFE599" w:themeFill="accent4" w:themeFillTint="66"/>
            <w:vAlign w:val="center"/>
          </w:tcPr>
          <w:p w:rsidR="00092777" w:rsidRPr="006C2FD8" w:rsidRDefault="00092777" w:rsidP="006C2F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6C2FD8">
              <w:rPr>
                <w:sz w:val="24"/>
                <w:szCs w:val="28"/>
              </w:rPr>
              <w:t>Service Delivery</w:t>
            </w:r>
          </w:p>
        </w:tc>
      </w:tr>
      <w:tr w:rsidR="006C2FD8" w:rsidTr="006C2FD8">
        <w:trPr>
          <w:trHeight w:val="3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  <w:shd w:val="clear" w:color="auto" w:fill="D9E2F3" w:themeFill="accent5" w:themeFillTint="33"/>
          </w:tcPr>
          <w:p w:rsidR="00092777" w:rsidRPr="006C2FD8" w:rsidRDefault="00092777" w:rsidP="00114ADE">
            <w:pPr>
              <w:rPr>
                <w:b w:val="0"/>
                <w:szCs w:val="28"/>
              </w:rPr>
            </w:pPr>
            <w:r w:rsidRPr="006C2FD8">
              <w:rPr>
                <w:b w:val="0"/>
                <w:szCs w:val="28"/>
              </w:rPr>
              <w:t xml:space="preserve">Improve availability of data/evidence to increase accountability, such as through pilots, testing, </w:t>
            </w:r>
            <w:r w:rsidRPr="006C2FD8">
              <w:rPr>
                <w:b w:val="0"/>
                <w:szCs w:val="28"/>
                <w:lang w:val="en-US"/>
              </w:rPr>
              <w:t xml:space="preserve">accountability, and </w:t>
            </w:r>
            <w:r w:rsidRPr="006C2FD8">
              <w:rPr>
                <w:b w:val="0"/>
                <w:szCs w:val="28"/>
              </w:rPr>
              <w:t>monitoring</w:t>
            </w:r>
            <w:r w:rsidRPr="006C2FD8">
              <w:rPr>
                <w:b w:val="0"/>
                <w:szCs w:val="28"/>
                <w:lang w:val="en-US"/>
              </w:rPr>
              <w:t xml:space="preserve"> mechanisms</w:t>
            </w:r>
            <w:r w:rsidRPr="006C2FD8">
              <w:rPr>
                <w:b w:val="0"/>
                <w:szCs w:val="28"/>
              </w:rPr>
              <w:t>.</w:t>
            </w:r>
          </w:p>
        </w:tc>
        <w:tc>
          <w:tcPr>
            <w:tcW w:w="1547" w:type="dxa"/>
            <w:shd w:val="clear" w:color="auto" w:fill="E2EFD9" w:themeFill="accent6" w:themeFillTint="33"/>
          </w:tcPr>
          <w:p w:rsidR="00092777" w:rsidRPr="006C2FD8" w:rsidRDefault="00092777" w:rsidP="0011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6C2FD8">
              <w:rPr>
                <w:szCs w:val="28"/>
              </w:rPr>
              <w:t>Shift attitudes, perceptions, or biases</w:t>
            </w:r>
            <w:r w:rsidRPr="006C2FD8">
              <w:rPr>
                <w:szCs w:val="28"/>
                <w:lang w:val="en-US"/>
              </w:rPr>
              <w:t xml:space="preserve"> that affect women and girls</w:t>
            </w:r>
            <w:r w:rsidRPr="006C2FD8">
              <w:rPr>
                <w:szCs w:val="28"/>
              </w:rPr>
              <w:t>, such as through awareness raising or movement building.</w:t>
            </w:r>
          </w:p>
          <w:p w:rsidR="00092777" w:rsidRPr="006C2FD8" w:rsidRDefault="00092777" w:rsidP="00092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</w:p>
        </w:tc>
        <w:tc>
          <w:tcPr>
            <w:tcW w:w="1551" w:type="dxa"/>
            <w:shd w:val="clear" w:color="auto" w:fill="E2EFD9" w:themeFill="accent6" w:themeFillTint="33"/>
          </w:tcPr>
          <w:p w:rsidR="00092777" w:rsidRPr="006C2FD8" w:rsidRDefault="00092777" w:rsidP="00092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6C2FD8">
              <w:rPr>
                <w:szCs w:val="28"/>
              </w:rPr>
              <w:t>Make public and private policies</w:t>
            </w:r>
            <w:r w:rsidRPr="006C2FD8">
              <w:rPr>
                <w:szCs w:val="28"/>
                <w:lang w:val="en-US"/>
              </w:rPr>
              <w:t xml:space="preserve"> or the legal environment</w:t>
            </w:r>
            <w:r w:rsidRPr="006C2FD8">
              <w:rPr>
                <w:szCs w:val="28"/>
              </w:rPr>
              <w:t xml:space="preserve"> more favorable for women and girls through advocacy or directly through policy change.</w:t>
            </w:r>
          </w:p>
        </w:tc>
        <w:tc>
          <w:tcPr>
            <w:tcW w:w="1527" w:type="dxa"/>
            <w:shd w:val="clear" w:color="auto" w:fill="FFF2CC" w:themeFill="accent4" w:themeFillTint="33"/>
          </w:tcPr>
          <w:p w:rsidR="00092777" w:rsidRPr="006C2FD8" w:rsidRDefault="00092777" w:rsidP="00092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6C2FD8">
              <w:rPr>
                <w:szCs w:val="28"/>
              </w:rPr>
              <w:t>Mobilize additional financing into the sector, including through credit facilities, funds</w:t>
            </w:r>
            <w:r w:rsidRPr="006C2FD8">
              <w:rPr>
                <w:szCs w:val="28"/>
                <w:lang w:val="en-US"/>
              </w:rPr>
              <w:t>, etc.</w:t>
            </w:r>
          </w:p>
          <w:p w:rsidR="00092777" w:rsidRPr="006C2FD8" w:rsidRDefault="00092777" w:rsidP="0011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</w:p>
        </w:tc>
        <w:tc>
          <w:tcPr>
            <w:tcW w:w="1535" w:type="dxa"/>
            <w:shd w:val="clear" w:color="auto" w:fill="FFF2CC" w:themeFill="accent4" w:themeFillTint="33"/>
          </w:tcPr>
          <w:p w:rsidR="00092777" w:rsidRPr="006C2FD8" w:rsidRDefault="00092777" w:rsidP="0011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6C2FD8">
              <w:rPr>
                <w:szCs w:val="28"/>
              </w:rPr>
              <w:t xml:space="preserve">Improve education to increase knowledge and/or capacity for gender equality. </w:t>
            </w:r>
          </w:p>
        </w:tc>
        <w:tc>
          <w:tcPr>
            <w:tcW w:w="1546" w:type="dxa"/>
            <w:shd w:val="clear" w:color="auto" w:fill="FFF2CC" w:themeFill="accent4" w:themeFillTint="33"/>
          </w:tcPr>
          <w:p w:rsidR="00092777" w:rsidRPr="006C2FD8" w:rsidRDefault="00092777" w:rsidP="00114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6C2FD8">
              <w:rPr>
                <w:szCs w:val="28"/>
              </w:rPr>
              <w:t>Provide the</w:t>
            </w:r>
            <w:r w:rsidRPr="006C2FD8">
              <w:rPr>
                <w:szCs w:val="28"/>
                <w:lang w:val="en-US"/>
              </w:rPr>
              <w:t xml:space="preserve"> coordinated essential</w:t>
            </w:r>
            <w:r w:rsidRPr="006C2FD8">
              <w:rPr>
                <w:szCs w:val="28"/>
              </w:rPr>
              <w:t xml:space="preserve"> services that women and girls need.</w:t>
            </w:r>
          </w:p>
        </w:tc>
      </w:tr>
    </w:tbl>
    <w:p w:rsidR="00092777" w:rsidRDefault="00092777" w:rsidP="00114ADE">
      <w:pPr>
        <w:rPr>
          <w:sz w:val="24"/>
          <w:szCs w:val="28"/>
        </w:rPr>
      </w:pPr>
    </w:p>
    <w:p w:rsidR="004F451F" w:rsidRDefault="00DC7652" w:rsidP="004F451F">
      <w:pPr>
        <w:ind w:hanging="540"/>
        <w:rPr>
          <w:b/>
          <w:color w:val="4472C4" w:themeColor="accent5"/>
          <w:sz w:val="28"/>
          <w:szCs w:val="28"/>
          <w:lang w:val="en-US"/>
        </w:rPr>
      </w:pPr>
      <w:r>
        <w:rPr>
          <w:b/>
          <w:color w:val="4472C4" w:themeColor="accent5"/>
          <w:sz w:val="28"/>
          <w:szCs w:val="28"/>
          <w:lang w:val="en-US"/>
        </w:rPr>
        <w:t>P</w:t>
      </w:r>
      <w:r w:rsidR="004F451F">
        <w:rPr>
          <w:b/>
          <w:color w:val="4472C4" w:themeColor="accent5"/>
          <w:sz w:val="28"/>
          <w:szCs w:val="28"/>
          <w:lang w:val="en-US"/>
        </w:rPr>
        <w:t>riority Actions T</w:t>
      </w:r>
      <w:r w:rsidR="004F451F" w:rsidRPr="00DD75B1">
        <w:rPr>
          <w:b/>
          <w:color w:val="4472C4" w:themeColor="accent5"/>
          <w:sz w:val="28"/>
          <w:szCs w:val="28"/>
          <w:lang w:val="en-US"/>
        </w:rPr>
        <w:t>emplate:</w:t>
      </w:r>
    </w:p>
    <w:tbl>
      <w:tblPr>
        <w:tblStyle w:val="PlainTable2"/>
        <w:tblW w:w="10260" w:type="dxa"/>
        <w:tblInd w:w="-545" w:type="dxa"/>
        <w:tblLook w:val="04A0" w:firstRow="1" w:lastRow="0" w:firstColumn="1" w:lastColumn="0" w:noHBand="0" w:noVBand="1"/>
      </w:tblPr>
      <w:tblGrid>
        <w:gridCol w:w="1530"/>
        <w:gridCol w:w="1800"/>
        <w:gridCol w:w="3155"/>
        <w:gridCol w:w="3775"/>
      </w:tblGrid>
      <w:tr w:rsidR="004F451F" w:rsidTr="00EA6A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left w:val="single" w:sz="4" w:space="0" w:color="000000"/>
            </w:tcBorders>
            <w:shd w:val="clear" w:color="auto" w:fill="D9E2F3" w:themeFill="accent5" w:themeFillTint="33"/>
          </w:tcPr>
          <w:p w:rsidR="004F451F" w:rsidRPr="00714BC5" w:rsidRDefault="004F451F" w:rsidP="00EA6A75">
            <w:pPr>
              <w:rPr>
                <w:sz w:val="24"/>
                <w:szCs w:val="28"/>
                <w:lang w:val="en-US"/>
              </w:rPr>
            </w:pPr>
            <w:r w:rsidRPr="00714BC5">
              <w:rPr>
                <w:sz w:val="24"/>
                <w:szCs w:val="28"/>
                <w:lang w:val="en-US"/>
              </w:rPr>
              <w:t>Action</w:t>
            </w:r>
          </w:p>
        </w:tc>
        <w:tc>
          <w:tcPr>
            <w:tcW w:w="1800" w:type="dxa"/>
          </w:tcPr>
          <w:p w:rsidR="004F451F" w:rsidRPr="00714BC5" w:rsidRDefault="004F451F" w:rsidP="00EA6A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  <w:lang w:val="en-US"/>
              </w:rPr>
            </w:pPr>
            <w:r w:rsidRPr="00714BC5">
              <w:rPr>
                <w:sz w:val="24"/>
                <w:szCs w:val="28"/>
                <w:lang w:val="en-US"/>
              </w:rPr>
              <w:t>Tactics</w:t>
            </w:r>
          </w:p>
        </w:tc>
        <w:tc>
          <w:tcPr>
            <w:tcW w:w="3155" w:type="dxa"/>
            <w:shd w:val="clear" w:color="auto" w:fill="D9E2F3" w:themeFill="accent5" w:themeFillTint="33"/>
          </w:tcPr>
          <w:p w:rsidR="004F451F" w:rsidRPr="00714BC5" w:rsidRDefault="004F451F" w:rsidP="00EA6A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  <w:lang w:val="en-US"/>
              </w:rPr>
            </w:pPr>
            <w:r w:rsidRPr="00714BC5">
              <w:rPr>
                <w:sz w:val="24"/>
                <w:szCs w:val="28"/>
                <w:lang w:val="en-US"/>
              </w:rPr>
              <w:t>Rationale for Prioritizing this Action</w:t>
            </w:r>
          </w:p>
        </w:tc>
        <w:tc>
          <w:tcPr>
            <w:tcW w:w="3775" w:type="dxa"/>
            <w:tcBorders>
              <w:right w:val="single" w:sz="4" w:space="0" w:color="000000"/>
            </w:tcBorders>
          </w:tcPr>
          <w:p w:rsidR="004F451F" w:rsidRPr="00714BC5" w:rsidRDefault="004F451F" w:rsidP="00EA6A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  <w:lang w:val="en-US"/>
              </w:rPr>
            </w:pPr>
            <w:r w:rsidRPr="00714BC5">
              <w:rPr>
                <w:sz w:val="24"/>
                <w:szCs w:val="28"/>
                <w:lang w:val="en-US"/>
              </w:rPr>
              <w:t>Potential Implications of COVID-19 on the Action</w:t>
            </w:r>
          </w:p>
        </w:tc>
      </w:tr>
      <w:tr w:rsidR="004F451F" w:rsidTr="00A63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left w:val="single" w:sz="4" w:space="0" w:color="000000"/>
            </w:tcBorders>
            <w:shd w:val="clear" w:color="auto" w:fill="D9E2F3" w:themeFill="accent5" w:themeFillTint="33"/>
          </w:tcPr>
          <w:p w:rsidR="004F451F" w:rsidRPr="00714BC5" w:rsidRDefault="004F451F" w:rsidP="00EA6A75">
            <w:pPr>
              <w:rPr>
                <w:b w:val="0"/>
                <w:sz w:val="24"/>
                <w:szCs w:val="28"/>
                <w:lang w:val="en-US"/>
              </w:rPr>
            </w:pPr>
            <w:r w:rsidRPr="00714BC5">
              <w:rPr>
                <w:b w:val="0"/>
                <w:sz w:val="24"/>
                <w:szCs w:val="28"/>
                <w:lang w:val="en-US"/>
              </w:rPr>
              <w:t>[High-potential action]</w:t>
            </w:r>
          </w:p>
        </w:tc>
        <w:tc>
          <w:tcPr>
            <w:tcW w:w="1800" w:type="dxa"/>
          </w:tcPr>
          <w:p w:rsidR="004F451F" w:rsidRPr="00714BC5" w:rsidRDefault="004F451F" w:rsidP="00EA6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8"/>
                <w:lang w:val="en-US"/>
              </w:rPr>
            </w:pPr>
            <w:r w:rsidRPr="00714BC5">
              <w:rPr>
                <w:i/>
                <w:sz w:val="24"/>
                <w:szCs w:val="28"/>
                <w:lang w:val="en-US"/>
              </w:rPr>
              <w:t>[Enter the key tactics that will be deployed to advance this High Potential Action]</w:t>
            </w:r>
          </w:p>
        </w:tc>
        <w:tc>
          <w:tcPr>
            <w:tcW w:w="3155" w:type="dxa"/>
            <w:shd w:val="clear" w:color="auto" w:fill="D9E2F3" w:themeFill="accent5" w:themeFillTint="33"/>
          </w:tcPr>
          <w:p w:rsidR="00A6313B" w:rsidRPr="007A1F53" w:rsidRDefault="00A6313B" w:rsidP="00A63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Cs w:val="28"/>
              </w:rPr>
            </w:pPr>
            <w:r w:rsidRPr="007A1F53">
              <w:rPr>
                <w:i/>
                <w:sz w:val="24"/>
                <w:szCs w:val="28"/>
              </w:rPr>
              <w:t>[</w:t>
            </w:r>
            <w:r w:rsidR="0091623D" w:rsidRPr="007A1F53">
              <w:rPr>
                <w:b/>
                <w:i/>
                <w:sz w:val="24"/>
                <w:szCs w:val="28"/>
              </w:rPr>
              <w:t>Game Changer</w:t>
            </w:r>
            <w:r w:rsidRPr="007A1F53">
              <w:rPr>
                <w:b/>
                <w:i/>
                <w:sz w:val="24"/>
                <w:szCs w:val="28"/>
              </w:rPr>
              <w:t xml:space="preserve"> :</w:t>
            </w:r>
            <w:r w:rsidR="0091623D" w:rsidRPr="007A1F53">
              <w:rPr>
                <w:i/>
                <w:sz w:val="24"/>
                <w:szCs w:val="28"/>
              </w:rPr>
              <w:t xml:space="preserve"> H</w:t>
            </w:r>
            <w:r w:rsidR="0091623D" w:rsidRPr="00671A64">
              <w:rPr>
                <w:i/>
                <w:sz w:val="24"/>
                <w:szCs w:val="28"/>
                <w:lang w:val="en-US"/>
              </w:rPr>
              <w:t>igh/Med/Low</w:t>
            </w:r>
            <w:r w:rsidRPr="007A1F53">
              <w:rPr>
                <w:i/>
                <w:szCs w:val="28"/>
              </w:rPr>
              <w:t>.</w:t>
            </w:r>
          </w:p>
          <w:p w:rsidR="00A6313B" w:rsidRPr="00671A64" w:rsidRDefault="00A6313B" w:rsidP="00A63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8"/>
                <w:lang w:val="en-US"/>
              </w:rPr>
            </w:pPr>
            <w:r w:rsidRPr="00671A64">
              <w:rPr>
                <w:i/>
                <w:sz w:val="24"/>
                <w:szCs w:val="28"/>
                <w:lang w:val="en-US"/>
              </w:rPr>
              <w:t>Short rationale for score.</w:t>
            </w:r>
          </w:p>
          <w:p w:rsidR="00A6313B" w:rsidRPr="009E633D" w:rsidRDefault="00A6313B" w:rsidP="00A63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2"/>
                <w:szCs w:val="12"/>
                <w:lang w:val="en-US"/>
              </w:rPr>
            </w:pPr>
          </w:p>
          <w:p w:rsidR="00A6313B" w:rsidRPr="00671A64" w:rsidRDefault="00A6313B" w:rsidP="00A63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8"/>
                <w:lang w:val="en-US"/>
              </w:rPr>
            </w:pPr>
            <w:r w:rsidRPr="00671A64">
              <w:rPr>
                <w:b/>
                <w:i/>
                <w:sz w:val="24"/>
                <w:szCs w:val="28"/>
                <w:lang w:val="en-US"/>
              </w:rPr>
              <w:t>Scalable:</w:t>
            </w:r>
            <w:r w:rsidRPr="00671A64">
              <w:rPr>
                <w:i/>
                <w:sz w:val="24"/>
                <w:szCs w:val="28"/>
                <w:lang w:val="en-US"/>
              </w:rPr>
              <w:t xml:space="preserve"> High/Med/Low. Short rationale for score.</w:t>
            </w:r>
          </w:p>
          <w:p w:rsidR="00A6313B" w:rsidRPr="009E633D" w:rsidRDefault="00A6313B" w:rsidP="00A63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2"/>
                <w:szCs w:val="12"/>
                <w:lang w:val="en-US"/>
              </w:rPr>
            </w:pPr>
          </w:p>
          <w:p w:rsidR="00A6313B" w:rsidRPr="00671A64" w:rsidRDefault="00A6313B" w:rsidP="00A6313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8"/>
                <w:lang w:val="en-US"/>
              </w:rPr>
            </w:pPr>
            <w:r w:rsidRPr="00671A64">
              <w:rPr>
                <w:b/>
                <w:i/>
                <w:sz w:val="24"/>
                <w:szCs w:val="28"/>
                <w:lang w:val="en-US"/>
              </w:rPr>
              <w:lastRenderedPageBreak/>
              <w:t>Multi-stakeholder:</w:t>
            </w:r>
            <w:r w:rsidRPr="00671A64">
              <w:rPr>
                <w:i/>
                <w:sz w:val="24"/>
                <w:szCs w:val="28"/>
                <w:lang w:val="en-US"/>
              </w:rPr>
              <w:t xml:space="preserve">  Yes or No.  Short rationale for score. </w:t>
            </w:r>
          </w:p>
          <w:p w:rsidR="00A6313B" w:rsidRPr="00A6313B" w:rsidRDefault="00A6313B" w:rsidP="00EA6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8"/>
                <w:lang w:val="en-US"/>
              </w:rPr>
            </w:pPr>
            <w:r w:rsidRPr="00A6313B">
              <w:rPr>
                <w:b/>
                <w:i/>
                <w:sz w:val="24"/>
                <w:szCs w:val="28"/>
                <w:lang w:val="en-US"/>
              </w:rPr>
              <w:t>Measurable:</w:t>
            </w:r>
            <w:r w:rsidRPr="00714BC5">
              <w:rPr>
                <w:i/>
                <w:sz w:val="24"/>
                <w:szCs w:val="28"/>
                <w:lang w:val="en-US"/>
              </w:rPr>
              <w:t xml:space="preserve"> Short rationale.]</w:t>
            </w:r>
          </w:p>
        </w:tc>
        <w:tc>
          <w:tcPr>
            <w:tcW w:w="3775" w:type="dxa"/>
            <w:tcBorders>
              <w:right w:val="single" w:sz="4" w:space="0" w:color="000000"/>
            </w:tcBorders>
          </w:tcPr>
          <w:p w:rsidR="004F451F" w:rsidRPr="00714BC5" w:rsidRDefault="004F451F" w:rsidP="00EA6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8"/>
              </w:rPr>
            </w:pPr>
            <w:r w:rsidRPr="00714BC5">
              <w:rPr>
                <w:i/>
                <w:sz w:val="24"/>
                <w:szCs w:val="28"/>
                <w:lang w:val="en-US"/>
              </w:rPr>
              <w:lastRenderedPageBreak/>
              <w:t xml:space="preserve">[Assess what COVID-19 has revealed about </w:t>
            </w:r>
          </w:p>
          <w:p w:rsidR="004F451F" w:rsidRPr="00714BC5" w:rsidRDefault="004F451F" w:rsidP="00EA6A75">
            <w:pPr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8"/>
              </w:rPr>
            </w:pPr>
            <w:r w:rsidRPr="00714BC5">
              <w:rPr>
                <w:i/>
                <w:sz w:val="24"/>
                <w:szCs w:val="28"/>
                <w:lang w:val="en-US"/>
              </w:rPr>
              <w:t xml:space="preserve">the </w:t>
            </w:r>
            <w:r w:rsidRPr="00714BC5">
              <w:rPr>
                <w:bCs/>
                <w:i/>
                <w:sz w:val="24"/>
                <w:szCs w:val="28"/>
                <w:lang w:val="en-US"/>
              </w:rPr>
              <w:t>relevance of this action</w:t>
            </w:r>
            <w:r w:rsidRPr="00714BC5">
              <w:rPr>
                <w:i/>
                <w:sz w:val="24"/>
                <w:szCs w:val="28"/>
                <w:lang w:val="en-US"/>
              </w:rPr>
              <w:t xml:space="preserve"> (has the crisis revealed this action as particularly important?) or</w:t>
            </w:r>
          </w:p>
          <w:p w:rsidR="004F451F" w:rsidRPr="00714BC5" w:rsidRDefault="004F451F" w:rsidP="00EA6A75">
            <w:pPr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8"/>
              </w:rPr>
            </w:pPr>
            <w:r w:rsidRPr="00714BC5">
              <w:rPr>
                <w:i/>
                <w:sz w:val="24"/>
                <w:szCs w:val="28"/>
                <w:lang w:val="en-US"/>
              </w:rPr>
              <w:t xml:space="preserve"> how it should be </w:t>
            </w:r>
            <w:r w:rsidRPr="00714BC5">
              <w:rPr>
                <w:bCs/>
                <w:i/>
                <w:sz w:val="24"/>
                <w:szCs w:val="28"/>
                <w:lang w:val="en-US"/>
              </w:rPr>
              <w:t>designed</w:t>
            </w:r>
            <w:r w:rsidRPr="00714BC5">
              <w:rPr>
                <w:b/>
                <w:bCs/>
                <w:i/>
                <w:sz w:val="24"/>
                <w:szCs w:val="28"/>
                <w:lang w:val="en-US"/>
              </w:rPr>
              <w:t xml:space="preserve"> </w:t>
            </w:r>
            <w:r w:rsidRPr="00714BC5">
              <w:rPr>
                <w:i/>
                <w:sz w:val="24"/>
                <w:szCs w:val="28"/>
                <w:lang w:val="en-US"/>
              </w:rPr>
              <w:t xml:space="preserve">(are </w:t>
            </w:r>
            <w:r w:rsidRPr="00714BC5">
              <w:rPr>
                <w:i/>
                <w:sz w:val="24"/>
                <w:szCs w:val="28"/>
                <w:lang w:val="en-US"/>
              </w:rPr>
              <w:lastRenderedPageBreak/>
              <w:t>there certain tactics to emphasize or other design principles to consider?</w:t>
            </w:r>
            <w:r w:rsidR="00BB6D47">
              <w:rPr>
                <w:i/>
                <w:sz w:val="24"/>
                <w:szCs w:val="28"/>
                <w:lang w:val="en-US"/>
              </w:rPr>
              <w:t>)</w:t>
            </w:r>
            <w:r w:rsidRPr="00714BC5">
              <w:rPr>
                <w:i/>
                <w:sz w:val="24"/>
                <w:szCs w:val="28"/>
                <w:lang w:val="en-US"/>
              </w:rPr>
              <w:t>]</w:t>
            </w:r>
          </w:p>
          <w:p w:rsidR="004F451F" w:rsidRPr="00714BC5" w:rsidRDefault="004F451F" w:rsidP="00EA6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8"/>
              </w:rPr>
            </w:pPr>
          </w:p>
        </w:tc>
      </w:tr>
    </w:tbl>
    <w:p w:rsidR="004F451F" w:rsidRPr="00114ADE" w:rsidRDefault="004F451F" w:rsidP="004F451F">
      <w:pPr>
        <w:rPr>
          <w:sz w:val="24"/>
          <w:szCs w:val="28"/>
        </w:rPr>
      </w:pPr>
    </w:p>
    <w:sectPr w:rsidR="004F451F" w:rsidRPr="00114ADE" w:rsidSect="002B0A2B">
      <w:footerReference w:type="default" r:id="rId8"/>
      <w:pgSz w:w="12240" w:h="15840"/>
      <w:pgMar w:top="900" w:right="1440" w:bottom="12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3A1" w:rsidRDefault="004863A1" w:rsidP="003100B3">
      <w:pPr>
        <w:spacing w:after="0" w:line="240" w:lineRule="auto"/>
      </w:pPr>
      <w:r>
        <w:separator/>
      </w:r>
    </w:p>
  </w:endnote>
  <w:endnote w:type="continuationSeparator" w:id="0">
    <w:p w:rsidR="004863A1" w:rsidRDefault="004863A1" w:rsidP="00310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29159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00B3" w:rsidRDefault="003100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0F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00B3" w:rsidRDefault="003100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3A1" w:rsidRDefault="004863A1" w:rsidP="003100B3">
      <w:pPr>
        <w:spacing w:after="0" w:line="240" w:lineRule="auto"/>
      </w:pPr>
      <w:r>
        <w:separator/>
      </w:r>
    </w:p>
  </w:footnote>
  <w:footnote w:type="continuationSeparator" w:id="0">
    <w:p w:rsidR="004863A1" w:rsidRDefault="004863A1" w:rsidP="00310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1DD9"/>
    <w:multiLevelType w:val="hybridMultilevel"/>
    <w:tmpl w:val="DAE404D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B7E08"/>
    <w:multiLevelType w:val="hybridMultilevel"/>
    <w:tmpl w:val="B4048200"/>
    <w:lvl w:ilvl="0" w:tplc="69B82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F5496" w:themeColor="accent5" w:themeShade="BF"/>
      </w:rPr>
    </w:lvl>
    <w:lvl w:ilvl="1" w:tplc="4514A5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0ED7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5C5A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463F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D273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6E26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A4EB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5E6D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6C6CB5"/>
    <w:multiLevelType w:val="hybridMultilevel"/>
    <w:tmpl w:val="B4825E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E0012"/>
    <w:multiLevelType w:val="hybridMultilevel"/>
    <w:tmpl w:val="0432352A"/>
    <w:lvl w:ilvl="0" w:tplc="E0E0B22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F5496" w:themeColor="accent5" w:themeShade="BF"/>
      </w:rPr>
    </w:lvl>
    <w:lvl w:ilvl="1" w:tplc="BA1AE6F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2F5496" w:themeColor="accent5" w:themeShade="BF"/>
      </w:rPr>
    </w:lvl>
    <w:lvl w:ilvl="2" w:tplc="4606D20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9A1F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EED7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5C086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18465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80FD6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0E256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6204B4"/>
    <w:multiLevelType w:val="hybridMultilevel"/>
    <w:tmpl w:val="2D7C5288"/>
    <w:lvl w:ilvl="0" w:tplc="69B82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F5496" w:themeColor="accent5" w:themeShade="BF"/>
      </w:rPr>
    </w:lvl>
    <w:lvl w:ilvl="1" w:tplc="BA1AE6F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2F5496" w:themeColor="accent5" w:themeShade="BF"/>
      </w:rPr>
    </w:lvl>
    <w:lvl w:ilvl="2" w:tplc="4606D20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9A1F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EED7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5C086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18465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80FD6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0E256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205C0C"/>
    <w:multiLevelType w:val="hybridMultilevel"/>
    <w:tmpl w:val="8F3EA080"/>
    <w:lvl w:ilvl="0" w:tplc="B9DE0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5" w:themeShade="BF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AF020B"/>
    <w:multiLevelType w:val="hybridMultilevel"/>
    <w:tmpl w:val="E5102496"/>
    <w:lvl w:ilvl="0" w:tplc="18304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5" w:themeShade="BF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5B34D6"/>
    <w:multiLevelType w:val="hybridMultilevel"/>
    <w:tmpl w:val="77489D88"/>
    <w:lvl w:ilvl="0" w:tplc="F3B2ABE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5D2555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C9216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124B19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522F26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BE292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BB866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4F86BF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4F4774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>
    <w:nsid w:val="77165548"/>
    <w:multiLevelType w:val="hybridMultilevel"/>
    <w:tmpl w:val="44328DAC"/>
    <w:lvl w:ilvl="0" w:tplc="7FCE71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F5496" w:themeColor="accent5" w:themeShade="BF"/>
      </w:rPr>
    </w:lvl>
    <w:lvl w:ilvl="1" w:tplc="4514A5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0ED7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5C5A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463F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D273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6E26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A4EB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5E6D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E57059"/>
    <w:multiLevelType w:val="hybridMultilevel"/>
    <w:tmpl w:val="8A0EA02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F5496" w:themeColor="accent5" w:themeShade="BF"/>
      </w:rPr>
    </w:lvl>
    <w:lvl w:ilvl="1" w:tplc="8742706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485B3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3CEA1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BCDE7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26C2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CCE26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52791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E8ECB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99A"/>
    <w:rsid w:val="000773AB"/>
    <w:rsid w:val="00092777"/>
    <w:rsid w:val="0009499A"/>
    <w:rsid w:val="000C02D6"/>
    <w:rsid w:val="00114ADE"/>
    <w:rsid w:val="00125BEF"/>
    <w:rsid w:val="001C5BBB"/>
    <w:rsid w:val="002A0991"/>
    <w:rsid w:val="002B0A2B"/>
    <w:rsid w:val="00306595"/>
    <w:rsid w:val="003100B3"/>
    <w:rsid w:val="00402174"/>
    <w:rsid w:val="00431989"/>
    <w:rsid w:val="00440FD4"/>
    <w:rsid w:val="004863A1"/>
    <w:rsid w:val="004F451F"/>
    <w:rsid w:val="005B64CB"/>
    <w:rsid w:val="0063747C"/>
    <w:rsid w:val="00671A64"/>
    <w:rsid w:val="006C2FD8"/>
    <w:rsid w:val="00714BC5"/>
    <w:rsid w:val="00740EA9"/>
    <w:rsid w:val="007A1F53"/>
    <w:rsid w:val="007B5FF5"/>
    <w:rsid w:val="008314D9"/>
    <w:rsid w:val="00847078"/>
    <w:rsid w:val="008D62EC"/>
    <w:rsid w:val="00907B25"/>
    <w:rsid w:val="0091623D"/>
    <w:rsid w:val="009266D4"/>
    <w:rsid w:val="009E633D"/>
    <w:rsid w:val="009F04EE"/>
    <w:rsid w:val="00A6313B"/>
    <w:rsid w:val="00A7727D"/>
    <w:rsid w:val="00AD38B1"/>
    <w:rsid w:val="00AD539E"/>
    <w:rsid w:val="00B7608C"/>
    <w:rsid w:val="00BB6D47"/>
    <w:rsid w:val="00BD4B6C"/>
    <w:rsid w:val="00BE5BC4"/>
    <w:rsid w:val="00C61411"/>
    <w:rsid w:val="00C70E0C"/>
    <w:rsid w:val="00C96236"/>
    <w:rsid w:val="00CC625F"/>
    <w:rsid w:val="00D25B78"/>
    <w:rsid w:val="00D409A0"/>
    <w:rsid w:val="00DC7652"/>
    <w:rsid w:val="00DD75B1"/>
    <w:rsid w:val="00EA092A"/>
    <w:rsid w:val="00EF1BD4"/>
    <w:rsid w:val="00FB21D2"/>
    <w:rsid w:val="00FB4E76"/>
    <w:rsid w:val="00FD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ADE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EF1BD4"/>
    <w:rPr>
      <w:b/>
      <w:bCs/>
      <w:smallCaps/>
      <w:color w:val="5B9BD5" w:themeColor="accent1"/>
      <w:spacing w:val="5"/>
    </w:rPr>
  </w:style>
  <w:style w:type="paragraph" w:styleId="NormalWeb">
    <w:name w:val="Normal (Web)"/>
    <w:basedOn w:val="Normal"/>
    <w:uiPriority w:val="99"/>
    <w:semiHidden/>
    <w:unhideWhenUsed/>
    <w:rsid w:val="00831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092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">
    <w:name w:val="Plain Table 2"/>
    <w:basedOn w:val="TableNormal"/>
    <w:uiPriority w:val="42"/>
    <w:rsid w:val="006C2FD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10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0B3"/>
  </w:style>
  <w:style w:type="paragraph" w:styleId="Footer">
    <w:name w:val="footer"/>
    <w:basedOn w:val="Normal"/>
    <w:link w:val="FooterChar"/>
    <w:uiPriority w:val="99"/>
    <w:unhideWhenUsed/>
    <w:rsid w:val="00310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0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ADE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EF1BD4"/>
    <w:rPr>
      <w:b/>
      <w:bCs/>
      <w:smallCaps/>
      <w:color w:val="5B9BD5" w:themeColor="accent1"/>
      <w:spacing w:val="5"/>
    </w:rPr>
  </w:style>
  <w:style w:type="paragraph" w:styleId="NormalWeb">
    <w:name w:val="Normal (Web)"/>
    <w:basedOn w:val="Normal"/>
    <w:uiPriority w:val="99"/>
    <w:semiHidden/>
    <w:unhideWhenUsed/>
    <w:rsid w:val="00831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092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">
    <w:name w:val="Plain Table 2"/>
    <w:basedOn w:val="TableNormal"/>
    <w:uiPriority w:val="42"/>
    <w:rsid w:val="006C2FD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10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0B3"/>
  </w:style>
  <w:style w:type="paragraph" w:styleId="Footer">
    <w:name w:val="footer"/>
    <w:basedOn w:val="Normal"/>
    <w:link w:val="FooterChar"/>
    <w:uiPriority w:val="99"/>
    <w:unhideWhenUsed/>
    <w:rsid w:val="00310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94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21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99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98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58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59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2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1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65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27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41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Caelin (FEGC/WAGE)</dc:creator>
  <cp:lastModifiedBy>Administrator</cp:lastModifiedBy>
  <cp:revision>2</cp:revision>
  <dcterms:created xsi:type="dcterms:W3CDTF">2021-01-16T22:56:00Z</dcterms:created>
  <dcterms:modified xsi:type="dcterms:W3CDTF">2021-01-16T22:56:00Z</dcterms:modified>
</cp:coreProperties>
</file>